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928B3" w14:textId="77777777" w:rsidR="004C438E" w:rsidRPr="00DC16BD" w:rsidRDefault="004C438E">
      <w:pPr>
        <w:jc w:val="center"/>
        <w:rPr>
          <w:rFonts w:ascii="Arial" w:hAnsi="Arial" w:cs="Arial"/>
          <w:b/>
          <w:sz w:val="22"/>
          <w:szCs w:val="22"/>
        </w:rPr>
      </w:pPr>
      <w:r w:rsidRPr="00DC16BD">
        <w:rPr>
          <w:rFonts w:ascii="Arial" w:hAnsi="Arial" w:cs="Arial"/>
          <w:b/>
          <w:sz w:val="22"/>
          <w:szCs w:val="22"/>
        </w:rPr>
        <w:t>Job Description</w:t>
      </w:r>
    </w:p>
    <w:p w14:paraId="672A6659" w14:textId="77777777" w:rsidR="003D1B5C" w:rsidRPr="00DC16BD" w:rsidRDefault="003D1B5C">
      <w:pPr>
        <w:jc w:val="center"/>
        <w:rPr>
          <w:rFonts w:ascii="Arial" w:hAnsi="Arial" w:cs="Arial"/>
          <w:b/>
          <w:sz w:val="22"/>
          <w:szCs w:val="22"/>
        </w:rPr>
      </w:pPr>
    </w:p>
    <w:p w14:paraId="216DB914" w14:textId="4C6EEAB2" w:rsidR="004C438E" w:rsidRPr="00DC16BD" w:rsidRDefault="6E16DB70" w:rsidP="006746FE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7E99322F">
        <w:rPr>
          <w:rFonts w:ascii="Arial" w:hAnsi="Arial" w:cs="Arial"/>
          <w:b/>
          <w:bCs/>
          <w:sz w:val="22"/>
          <w:szCs w:val="22"/>
        </w:rPr>
        <w:t xml:space="preserve">Job Title: </w:t>
      </w:r>
      <w:r w:rsidR="004C438E">
        <w:tab/>
      </w:r>
      <w:r w:rsidR="560AF027" w:rsidRPr="7E99322F">
        <w:rPr>
          <w:rFonts w:ascii="Arial" w:hAnsi="Arial" w:cs="Arial"/>
          <w:sz w:val="22"/>
          <w:szCs w:val="22"/>
        </w:rPr>
        <w:t>Counsellor</w:t>
      </w:r>
    </w:p>
    <w:p w14:paraId="7EABD740" w14:textId="77777777" w:rsidR="004C438E" w:rsidRPr="00DC16BD" w:rsidRDefault="004C438E" w:rsidP="006746FE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16BD">
        <w:rPr>
          <w:rFonts w:ascii="Arial" w:hAnsi="Arial" w:cs="Arial"/>
          <w:b/>
          <w:sz w:val="22"/>
          <w:szCs w:val="22"/>
        </w:rPr>
        <w:t>Responsible To:</w:t>
      </w:r>
      <w:r w:rsidRPr="00DC16BD">
        <w:rPr>
          <w:rFonts w:ascii="Arial" w:hAnsi="Arial" w:cs="Arial"/>
          <w:b/>
          <w:sz w:val="22"/>
          <w:szCs w:val="22"/>
        </w:rPr>
        <w:tab/>
      </w:r>
      <w:r w:rsidR="00FE34C1">
        <w:rPr>
          <w:rFonts w:ascii="Arial" w:hAnsi="Arial" w:cs="Arial"/>
          <w:sz w:val="22"/>
          <w:szCs w:val="22"/>
        </w:rPr>
        <w:t>Gambling Services Team Leader</w:t>
      </w:r>
    </w:p>
    <w:p w14:paraId="7C400C63" w14:textId="7011E802" w:rsidR="00714963" w:rsidRPr="00CA0476" w:rsidRDefault="3A836A85" w:rsidP="00714963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7E99322F">
        <w:rPr>
          <w:rFonts w:ascii="Arial" w:hAnsi="Arial" w:cs="Arial"/>
          <w:b/>
          <w:bCs/>
          <w:sz w:val="22"/>
          <w:szCs w:val="22"/>
        </w:rPr>
        <w:t>Hours of Work:</w:t>
      </w:r>
      <w:r w:rsidR="00714963">
        <w:tab/>
      </w:r>
      <w:r w:rsidR="12594E35" w:rsidRPr="7E99322F">
        <w:rPr>
          <w:rFonts w:ascii="Arial" w:hAnsi="Arial" w:cs="Arial"/>
          <w:b/>
          <w:bCs/>
          <w:sz w:val="22"/>
          <w:szCs w:val="22"/>
        </w:rPr>
        <w:t>35</w:t>
      </w:r>
      <w:r w:rsidR="685CDFC2" w:rsidRPr="7E99322F">
        <w:rPr>
          <w:rFonts w:ascii="Arial" w:hAnsi="Arial" w:cs="Arial"/>
          <w:b/>
          <w:bCs/>
          <w:sz w:val="22"/>
          <w:szCs w:val="22"/>
        </w:rPr>
        <w:t xml:space="preserve"> h</w:t>
      </w:r>
      <w:r w:rsidR="514FEF3C" w:rsidRPr="7E99322F">
        <w:rPr>
          <w:rFonts w:ascii="Arial" w:hAnsi="Arial" w:cs="Arial"/>
          <w:b/>
          <w:bCs/>
          <w:sz w:val="22"/>
          <w:szCs w:val="22"/>
        </w:rPr>
        <w:t>ours per week with some evening</w:t>
      </w:r>
      <w:r w:rsidR="260E5607" w:rsidRPr="7E99322F">
        <w:rPr>
          <w:rFonts w:ascii="Arial" w:hAnsi="Arial" w:cs="Arial"/>
          <w:b/>
          <w:bCs/>
          <w:sz w:val="22"/>
          <w:szCs w:val="22"/>
        </w:rPr>
        <w:t xml:space="preserve"> </w:t>
      </w:r>
      <w:r w:rsidR="685CDFC2" w:rsidRPr="7E99322F">
        <w:rPr>
          <w:rFonts w:ascii="Arial" w:hAnsi="Arial" w:cs="Arial"/>
          <w:b/>
          <w:bCs/>
          <w:sz w:val="22"/>
          <w:szCs w:val="22"/>
        </w:rPr>
        <w:t>client work</w:t>
      </w:r>
    </w:p>
    <w:p w14:paraId="5AC5B7AC" w14:textId="2E510422" w:rsidR="00714963" w:rsidRPr="00DC16BD" w:rsidRDefault="3A836A85" w:rsidP="00714963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538943FE">
        <w:rPr>
          <w:rFonts w:ascii="Arial" w:hAnsi="Arial" w:cs="Arial"/>
          <w:b/>
          <w:bCs/>
          <w:sz w:val="22"/>
          <w:szCs w:val="22"/>
        </w:rPr>
        <w:t>Based:</w:t>
      </w:r>
      <w:r w:rsidR="00714963">
        <w:tab/>
      </w:r>
      <w:r w:rsidR="37C69BC3" w:rsidRPr="538943FE">
        <w:rPr>
          <w:rFonts w:ascii="Arial" w:hAnsi="Arial" w:cs="Arial"/>
          <w:sz w:val="22"/>
          <w:szCs w:val="22"/>
        </w:rPr>
        <w:t>S</w:t>
      </w:r>
      <w:r w:rsidR="7D7EEA0D" w:rsidRPr="538943FE">
        <w:rPr>
          <w:rFonts w:ascii="Arial" w:hAnsi="Arial" w:cs="Arial"/>
          <w:sz w:val="22"/>
          <w:szCs w:val="22"/>
        </w:rPr>
        <w:t xml:space="preserve">outhwest England </w:t>
      </w:r>
      <w:r w:rsidR="39720077" w:rsidRPr="538943FE">
        <w:rPr>
          <w:rFonts w:ascii="Arial" w:hAnsi="Arial" w:cs="Arial"/>
          <w:sz w:val="22"/>
          <w:szCs w:val="22"/>
        </w:rPr>
        <w:t>or</w:t>
      </w:r>
      <w:r w:rsidR="7D7EEA0D" w:rsidRPr="538943FE">
        <w:rPr>
          <w:rFonts w:ascii="Arial" w:hAnsi="Arial" w:cs="Arial"/>
          <w:sz w:val="22"/>
          <w:szCs w:val="22"/>
        </w:rPr>
        <w:t xml:space="preserve"> Wales</w:t>
      </w:r>
    </w:p>
    <w:p w14:paraId="4FB592D3" w14:textId="5E486F17" w:rsidR="00654234" w:rsidRPr="00DC16BD" w:rsidRDefault="3A836A85" w:rsidP="7E99322F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7E99322F">
        <w:rPr>
          <w:rFonts w:ascii="Arial" w:hAnsi="Arial" w:cs="Arial"/>
          <w:b/>
          <w:bCs/>
          <w:sz w:val="22"/>
          <w:szCs w:val="22"/>
        </w:rPr>
        <w:t>Salary:</w:t>
      </w:r>
      <w:r w:rsidR="00060ED4">
        <w:tab/>
      </w:r>
      <w:r w:rsidR="00E07FFC" w:rsidRPr="7E99322F">
        <w:rPr>
          <w:rFonts w:ascii="Arial" w:hAnsi="Arial" w:cs="Arial"/>
          <w:sz w:val="22"/>
          <w:szCs w:val="22"/>
        </w:rPr>
        <w:t>£3</w:t>
      </w:r>
      <w:r w:rsidR="06E7BC42" w:rsidRPr="7E99322F">
        <w:rPr>
          <w:rFonts w:ascii="Arial" w:hAnsi="Arial" w:cs="Arial"/>
          <w:sz w:val="22"/>
          <w:szCs w:val="22"/>
        </w:rPr>
        <w:t>4,651</w:t>
      </w:r>
    </w:p>
    <w:p w14:paraId="0A37501D" w14:textId="77777777" w:rsidR="003B52A3" w:rsidRPr="00DC16BD" w:rsidRDefault="003B52A3" w:rsidP="003B52A3">
      <w:pPr>
        <w:rPr>
          <w:rFonts w:ascii="Arial" w:hAnsi="Arial" w:cs="Arial"/>
          <w:sz w:val="22"/>
          <w:szCs w:val="22"/>
        </w:rPr>
      </w:pPr>
    </w:p>
    <w:p w14:paraId="00FBDBBC" w14:textId="77777777" w:rsidR="003B52A3" w:rsidRPr="00DC16BD" w:rsidRDefault="003B52A3" w:rsidP="003B52A3">
      <w:pPr>
        <w:pStyle w:val="Heading3"/>
        <w:jc w:val="both"/>
        <w:rPr>
          <w:rFonts w:cs="Arial"/>
          <w:szCs w:val="22"/>
        </w:rPr>
      </w:pPr>
      <w:r w:rsidRPr="00DC16BD">
        <w:rPr>
          <w:rFonts w:cs="Arial"/>
          <w:szCs w:val="22"/>
        </w:rPr>
        <w:t>PURPOSE OF THE JOB</w:t>
      </w:r>
    </w:p>
    <w:p w14:paraId="5DAB6C7B" w14:textId="77777777" w:rsidR="003B52A3" w:rsidRPr="00DC16BD" w:rsidRDefault="003B52A3" w:rsidP="003B52A3">
      <w:pPr>
        <w:jc w:val="both"/>
        <w:rPr>
          <w:rFonts w:ascii="Arial" w:hAnsi="Arial" w:cs="Arial"/>
          <w:sz w:val="22"/>
          <w:szCs w:val="22"/>
        </w:rPr>
      </w:pPr>
    </w:p>
    <w:p w14:paraId="77312080" w14:textId="77777777" w:rsidR="003B52A3" w:rsidRDefault="003B52A3" w:rsidP="00CA0476">
      <w:pPr>
        <w:jc w:val="both"/>
        <w:rPr>
          <w:rFonts w:ascii="Arial" w:hAnsi="Arial" w:cs="Arial"/>
          <w:sz w:val="22"/>
          <w:szCs w:val="22"/>
        </w:rPr>
      </w:pPr>
      <w:r w:rsidRPr="00DC16BD">
        <w:rPr>
          <w:rFonts w:ascii="Arial" w:hAnsi="Arial" w:cs="Arial"/>
          <w:sz w:val="22"/>
          <w:szCs w:val="22"/>
        </w:rPr>
        <w:t xml:space="preserve">To take the role of Counselling Practitioner </w:t>
      </w:r>
      <w:r w:rsidR="00CA0476">
        <w:rPr>
          <w:rFonts w:ascii="Arial" w:hAnsi="Arial" w:cs="Arial"/>
          <w:sz w:val="22"/>
          <w:szCs w:val="22"/>
        </w:rPr>
        <w:t xml:space="preserve">within </w:t>
      </w:r>
      <w:r w:rsidR="00F85558">
        <w:rPr>
          <w:rFonts w:ascii="Arial" w:hAnsi="Arial" w:cs="Arial"/>
          <w:sz w:val="22"/>
          <w:szCs w:val="22"/>
        </w:rPr>
        <w:t>ARA’s</w:t>
      </w:r>
      <w:r w:rsidR="00CA0476">
        <w:rPr>
          <w:rFonts w:ascii="Arial" w:hAnsi="Arial" w:cs="Arial"/>
          <w:sz w:val="22"/>
          <w:szCs w:val="22"/>
        </w:rPr>
        <w:t xml:space="preserve"> Gambling Services</w:t>
      </w:r>
      <w:r w:rsidR="009E1B95">
        <w:rPr>
          <w:rFonts w:ascii="Arial" w:hAnsi="Arial" w:cs="Arial"/>
          <w:sz w:val="22"/>
          <w:szCs w:val="22"/>
        </w:rPr>
        <w:t>.</w:t>
      </w:r>
      <w:r w:rsidR="00CA0476">
        <w:rPr>
          <w:rFonts w:ascii="Arial" w:hAnsi="Arial" w:cs="Arial"/>
          <w:sz w:val="22"/>
          <w:szCs w:val="22"/>
        </w:rPr>
        <w:t xml:space="preserve">  Providing individual counselling</w:t>
      </w:r>
      <w:r w:rsidR="001F3EFE">
        <w:rPr>
          <w:rFonts w:ascii="Arial" w:hAnsi="Arial" w:cs="Arial"/>
          <w:sz w:val="22"/>
          <w:szCs w:val="22"/>
        </w:rPr>
        <w:t xml:space="preserve"> and assessments</w:t>
      </w:r>
      <w:r w:rsidR="00CA0476">
        <w:rPr>
          <w:rFonts w:ascii="Arial" w:hAnsi="Arial" w:cs="Arial"/>
          <w:sz w:val="22"/>
          <w:szCs w:val="22"/>
        </w:rPr>
        <w:t xml:space="preserve">, by telephone and face to face for clients affected by problem gambling.  Working to </w:t>
      </w:r>
      <w:r w:rsidR="00F85558">
        <w:rPr>
          <w:rFonts w:ascii="Arial" w:hAnsi="Arial" w:cs="Arial"/>
          <w:sz w:val="22"/>
          <w:szCs w:val="22"/>
        </w:rPr>
        <w:t xml:space="preserve">ARA’s Gambling Service </w:t>
      </w:r>
      <w:r w:rsidR="00CA0476">
        <w:rPr>
          <w:rFonts w:ascii="Arial" w:hAnsi="Arial" w:cs="Arial"/>
          <w:sz w:val="22"/>
          <w:szCs w:val="22"/>
        </w:rPr>
        <w:t xml:space="preserve">Guidelines, providing </w:t>
      </w:r>
      <w:r w:rsidR="00F85558">
        <w:rPr>
          <w:rFonts w:ascii="Arial" w:hAnsi="Arial" w:cs="Arial"/>
          <w:sz w:val="22"/>
          <w:szCs w:val="22"/>
        </w:rPr>
        <w:t>counselling</w:t>
      </w:r>
      <w:r w:rsidR="005D445D">
        <w:rPr>
          <w:rFonts w:ascii="Arial" w:hAnsi="Arial" w:cs="Arial"/>
          <w:sz w:val="22"/>
          <w:szCs w:val="22"/>
        </w:rPr>
        <w:t xml:space="preserve"> interventions for all clients referred</w:t>
      </w:r>
      <w:r w:rsidR="00CA0476">
        <w:rPr>
          <w:rFonts w:ascii="Arial" w:hAnsi="Arial" w:cs="Arial"/>
          <w:sz w:val="22"/>
          <w:szCs w:val="22"/>
        </w:rPr>
        <w:t xml:space="preserve"> to </w:t>
      </w:r>
      <w:r w:rsidR="00F85558">
        <w:rPr>
          <w:rFonts w:ascii="Arial" w:hAnsi="Arial" w:cs="Arial"/>
          <w:sz w:val="22"/>
          <w:szCs w:val="22"/>
        </w:rPr>
        <w:t>the service</w:t>
      </w:r>
      <w:r w:rsidR="00CA0476">
        <w:rPr>
          <w:rFonts w:ascii="Arial" w:hAnsi="Arial" w:cs="Arial"/>
          <w:sz w:val="22"/>
          <w:szCs w:val="22"/>
        </w:rPr>
        <w:t>.</w:t>
      </w:r>
    </w:p>
    <w:p w14:paraId="02EB378F" w14:textId="77777777" w:rsidR="00F6715F" w:rsidRDefault="00F6715F" w:rsidP="00CA0476">
      <w:pPr>
        <w:jc w:val="both"/>
        <w:rPr>
          <w:rFonts w:ascii="Arial" w:hAnsi="Arial" w:cs="Arial"/>
          <w:sz w:val="22"/>
          <w:szCs w:val="22"/>
        </w:rPr>
      </w:pPr>
    </w:p>
    <w:p w14:paraId="62BB44FC" w14:textId="77777777" w:rsidR="00F6715F" w:rsidRDefault="00F6715F" w:rsidP="00CA0476">
      <w:pPr>
        <w:jc w:val="both"/>
        <w:rPr>
          <w:rFonts w:ascii="Arial" w:hAnsi="Arial" w:cs="Arial"/>
          <w:sz w:val="22"/>
          <w:szCs w:val="22"/>
          <w:u w:val="single"/>
        </w:rPr>
      </w:pPr>
      <w:r w:rsidRPr="00F6715F">
        <w:rPr>
          <w:rFonts w:ascii="Arial" w:hAnsi="Arial" w:cs="Arial"/>
          <w:sz w:val="22"/>
          <w:szCs w:val="22"/>
          <w:u w:val="single"/>
        </w:rPr>
        <w:t>Job requirements</w:t>
      </w:r>
    </w:p>
    <w:p w14:paraId="6A05A809" w14:textId="77777777" w:rsidR="00F6715F" w:rsidRDefault="00F6715F" w:rsidP="00CA047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977794D" w14:textId="77777777" w:rsidR="00F6715F" w:rsidRPr="00177952" w:rsidRDefault="00F31CB0" w:rsidP="00F67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Contracted hours will</w:t>
      </w:r>
      <w:r w:rsidR="00F6715F" w:rsidRPr="00177952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 xml:space="preserve">mainly </w:t>
      </w:r>
      <w:r w:rsidR="00F6715F" w:rsidRPr="00177952">
        <w:rPr>
          <w:rFonts w:ascii="Arial" w:hAnsi="Arial" w:cs="Arial"/>
          <w:sz w:val="22"/>
          <w:szCs w:val="22"/>
        </w:rPr>
        <w:t>clien</w:t>
      </w:r>
      <w:r w:rsidR="002E73B6">
        <w:rPr>
          <w:rFonts w:ascii="Arial" w:hAnsi="Arial" w:cs="Arial"/>
          <w:sz w:val="22"/>
          <w:szCs w:val="22"/>
        </w:rPr>
        <w:t>t work a</w:t>
      </w:r>
      <w:r>
        <w:rPr>
          <w:rFonts w:ascii="Arial" w:hAnsi="Arial" w:cs="Arial"/>
          <w:sz w:val="22"/>
          <w:szCs w:val="22"/>
        </w:rPr>
        <w:t>n</w:t>
      </w:r>
      <w:r w:rsidR="00FE34C1">
        <w:rPr>
          <w:rFonts w:ascii="Arial" w:hAnsi="Arial" w:cs="Arial"/>
          <w:sz w:val="22"/>
          <w:szCs w:val="22"/>
        </w:rPr>
        <w:t>d will i</w:t>
      </w:r>
      <w:r w:rsidR="003B3456">
        <w:rPr>
          <w:rFonts w:ascii="Arial" w:hAnsi="Arial" w:cs="Arial"/>
          <w:sz w:val="22"/>
          <w:szCs w:val="22"/>
        </w:rPr>
        <w:t xml:space="preserve">nclude some evening </w:t>
      </w:r>
      <w:r w:rsidR="00FE34C1">
        <w:rPr>
          <w:rFonts w:ascii="Arial" w:hAnsi="Arial" w:cs="Arial"/>
          <w:sz w:val="22"/>
          <w:szCs w:val="22"/>
        </w:rPr>
        <w:t>work</w:t>
      </w:r>
      <w:r w:rsidR="002E73B6">
        <w:rPr>
          <w:rFonts w:ascii="Arial" w:hAnsi="Arial" w:cs="Arial"/>
          <w:sz w:val="22"/>
          <w:szCs w:val="22"/>
        </w:rPr>
        <w:t>,</w:t>
      </w:r>
      <w:r w:rsidR="00FB518A">
        <w:rPr>
          <w:rFonts w:ascii="Arial" w:hAnsi="Arial" w:cs="Arial"/>
          <w:sz w:val="22"/>
          <w:szCs w:val="22"/>
        </w:rPr>
        <w:t xml:space="preserve"> depending on client</w:t>
      </w:r>
      <w:r w:rsidR="00FE34C1">
        <w:rPr>
          <w:rFonts w:ascii="Arial" w:hAnsi="Arial" w:cs="Arial"/>
          <w:sz w:val="22"/>
          <w:szCs w:val="22"/>
        </w:rPr>
        <w:t xml:space="preserve"> and service needs</w:t>
      </w:r>
      <w:r w:rsidR="00EB2570">
        <w:rPr>
          <w:rFonts w:ascii="Arial" w:hAnsi="Arial" w:cs="Arial"/>
          <w:sz w:val="22"/>
          <w:szCs w:val="22"/>
        </w:rPr>
        <w:t xml:space="preserve">. </w:t>
      </w:r>
      <w:r w:rsidR="00F6715F" w:rsidRPr="00177952">
        <w:rPr>
          <w:rFonts w:ascii="Arial" w:hAnsi="Arial" w:cs="Arial"/>
          <w:sz w:val="22"/>
          <w:szCs w:val="22"/>
        </w:rPr>
        <w:t>The role</w:t>
      </w:r>
      <w:r w:rsidR="00177952">
        <w:rPr>
          <w:rFonts w:ascii="Arial" w:hAnsi="Arial" w:cs="Arial"/>
          <w:sz w:val="22"/>
          <w:szCs w:val="22"/>
        </w:rPr>
        <w:t xml:space="preserve"> also</w:t>
      </w:r>
      <w:r w:rsidR="00F6715F" w:rsidRPr="00177952">
        <w:rPr>
          <w:rFonts w:ascii="Arial" w:hAnsi="Arial" w:cs="Arial"/>
          <w:sz w:val="22"/>
          <w:szCs w:val="22"/>
        </w:rPr>
        <w:t xml:space="preserve"> includes carrying out assessments and other work as </w:t>
      </w:r>
      <w:r w:rsidR="00177952" w:rsidRPr="00177952">
        <w:rPr>
          <w:rFonts w:ascii="Arial" w:hAnsi="Arial" w:cs="Arial"/>
          <w:sz w:val="22"/>
          <w:szCs w:val="22"/>
        </w:rPr>
        <w:t>and when needed (as listed below)</w:t>
      </w:r>
      <w:r w:rsidR="00177952">
        <w:rPr>
          <w:rFonts w:ascii="Arial" w:hAnsi="Arial" w:cs="Arial"/>
          <w:sz w:val="22"/>
          <w:szCs w:val="22"/>
        </w:rPr>
        <w:t>.</w:t>
      </w:r>
    </w:p>
    <w:p w14:paraId="5A39BBE3" w14:textId="77777777" w:rsidR="003B52A3" w:rsidRPr="00DC16BD" w:rsidRDefault="003B52A3" w:rsidP="003B52A3">
      <w:pPr>
        <w:rPr>
          <w:rFonts w:ascii="Arial" w:hAnsi="Arial" w:cs="Arial"/>
          <w:sz w:val="22"/>
          <w:szCs w:val="22"/>
        </w:rPr>
      </w:pPr>
    </w:p>
    <w:p w14:paraId="6B1CA0FF" w14:textId="77777777" w:rsidR="000B3B70" w:rsidRDefault="000B3B70" w:rsidP="000B3B70">
      <w:p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Risk Management</w:t>
      </w:r>
    </w:p>
    <w:p w14:paraId="41C8F396" w14:textId="77777777" w:rsidR="004B06C3" w:rsidRDefault="004B06C3" w:rsidP="00DC16BD">
      <w:pPr>
        <w:tabs>
          <w:tab w:val="left" w:pos="284"/>
          <w:tab w:val="left" w:pos="9639"/>
        </w:tabs>
        <w:jc w:val="both"/>
        <w:rPr>
          <w:rFonts w:ascii="Arial" w:hAnsi="Arial" w:cs="Arial"/>
          <w:sz w:val="18"/>
          <w:szCs w:val="18"/>
        </w:rPr>
      </w:pPr>
    </w:p>
    <w:p w14:paraId="18B2A868" w14:textId="77777777" w:rsidR="000B3B70" w:rsidRDefault="000B3B70" w:rsidP="00D45E41">
      <w:pPr>
        <w:numPr>
          <w:ilvl w:val="0"/>
          <w:numId w:val="1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Undertaking risk management processes and the assessment of risk.</w:t>
      </w:r>
    </w:p>
    <w:p w14:paraId="0A313EAB" w14:textId="77777777" w:rsidR="000B3B70" w:rsidRDefault="000B3B70" w:rsidP="00D45E41">
      <w:pPr>
        <w:numPr>
          <w:ilvl w:val="0"/>
          <w:numId w:val="1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risk management plans and share information as appropriate in the best interest of the </w:t>
      </w:r>
      <w:r w:rsidR="00F85558">
        <w:rPr>
          <w:rFonts w:ascii="Arial" w:hAnsi="Arial" w:cs="Arial"/>
          <w:sz w:val="22"/>
          <w:szCs w:val="22"/>
        </w:rPr>
        <w:t>Client</w:t>
      </w:r>
      <w:r>
        <w:rPr>
          <w:rFonts w:ascii="Arial" w:hAnsi="Arial" w:cs="Arial"/>
          <w:sz w:val="22"/>
          <w:szCs w:val="22"/>
        </w:rPr>
        <w:t xml:space="preserve"> and the organisation.</w:t>
      </w:r>
    </w:p>
    <w:p w14:paraId="60980DA8" w14:textId="77777777" w:rsidR="000B3B70" w:rsidRDefault="000B3B70" w:rsidP="00D45E41">
      <w:pPr>
        <w:numPr>
          <w:ilvl w:val="0"/>
          <w:numId w:val="1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Undertaking Safeguarding actions to protect Young People and Vulnerable adults as appropriate, share information internally and externally as appropriate.</w:t>
      </w:r>
    </w:p>
    <w:p w14:paraId="69ADB016" w14:textId="77777777" w:rsidR="000B3B70" w:rsidRDefault="000B3B70" w:rsidP="00D45E41">
      <w:pPr>
        <w:numPr>
          <w:ilvl w:val="0"/>
          <w:numId w:val="1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 ARA’s Lone Working policy and ensure risks to clients and self are kept to a minimum.</w:t>
      </w:r>
    </w:p>
    <w:p w14:paraId="1FD215F9" w14:textId="77777777" w:rsidR="000B3B70" w:rsidRDefault="000B3B70" w:rsidP="00D45E41">
      <w:pPr>
        <w:numPr>
          <w:ilvl w:val="0"/>
          <w:numId w:val="1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client confidentiality and adhere to the ARA confidentiality policy.</w:t>
      </w:r>
    </w:p>
    <w:p w14:paraId="72A3D3EC" w14:textId="77777777" w:rsidR="000B3B70" w:rsidRDefault="000B3B70" w:rsidP="00DC16BD">
      <w:pPr>
        <w:tabs>
          <w:tab w:val="left" w:pos="284"/>
          <w:tab w:val="left" w:pos="9639"/>
        </w:tabs>
        <w:jc w:val="both"/>
        <w:rPr>
          <w:rFonts w:ascii="Arial" w:hAnsi="Arial" w:cs="Arial"/>
          <w:sz w:val="18"/>
          <w:szCs w:val="18"/>
        </w:rPr>
      </w:pPr>
    </w:p>
    <w:p w14:paraId="0F95FBAD" w14:textId="77777777" w:rsidR="000B3B70" w:rsidRDefault="000B3B70" w:rsidP="000B3B70">
      <w:p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Client Support</w:t>
      </w:r>
    </w:p>
    <w:p w14:paraId="0D0B940D" w14:textId="77777777" w:rsidR="000B3B70" w:rsidRPr="00692D5E" w:rsidRDefault="000B3B70" w:rsidP="000B3B70">
      <w:p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48C54C1C" w14:textId="77777777" w:rsidR="000B3B70" w:rsidRDefault="000B3B70" w:rsidP="00D45E41">
      <w:pPr>
        <w:numPr>
          <w:ilvl w:val="0"/>
          <w:numId w:val="2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assessment identifies the needs of the Client for the complete recovery journey.</w:t>
      </w:r>
    </w:p>
    <w:p w14:paraId="019C3138" w14:textId="77777777" w:rsidR="000B3B70" w:rsidRDefault="000B3B70" w:rsidP="00D45E41">
      <w:pPr>
        <w:numPr>
          <w:ilvl w:val="0"/>
          <w:numId w:val="2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client support plans are high quality, current, relevant and recovery focused.</w:t>
      </w:r>
    </w:p>
    <w:p w14:paraId="0544DE65" w14:textId="77777777" w:rsidR="000B3B70" w:rsidRDefault="000B3B70" w:rsidP="00D45E41">
      <w:pPr>
        <w:numPr>
          <w:ilvl w:val="0"/>
          <w:numId w:val="2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plan reviews are undertaken as appropriate and in line with organisational policies.</w:t>
      </w:r>
    </w:p>
    <w:p w14:paraId="6045F371" w14:textId="77777777" w:rsidR="000B3B70" w:rsidRPr="000B3B70" w:rsidRDefault="000B3B70" w:rsidP="00D45E41">
      <w:pPr>
        <w:numPr>
          <w:ilvl w:val="0"/>
          <w:numId w:val="2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B3B70">
        <w:rPr>
          <w:rFonts w:ascii="Arial" w:hAnsi="Arial" w:cs="Arial"/>
          <w:sz w:val="22"/>
          <w:szCs w:val="22"/>
        </w:rPr>
        <w:t>Ensure appropriate systems are in place to collect relevant data following client contact and maintain recor</w:t>
      </w:r>
      <w:r>
        <w:rPr>
          <w:rFonts w:ascii="Arial" w:hAnsi="Arial" w:cs="Arial"/>
          <w:sz w:val="22"/>
          <w:szCs w:val="22"/>
        </w:rPr>
        <w:t>ds to meet organisational needs.</w:t>
      </w:r>
    </w:p>
    <w:p w14:paraId="0F494B9D" w14:textId="77777777" w:rsidR="000B3B70" w:rsidRPr="000B3B70" w:rsidRDefault="000B3B70" w:rsidP="00D45E41">
      <w:pPr>
        <w:numPr>
          <w:ilvl w:val="0"/>
          <w:numId w:val="2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B3B70">
        <w:rPr>
          <w:rFonts w:ascii="Arial" w:hAnsi="Arial" w:cs="Arial"/>
          <w:sz w:val="22"/>
          <w:szCs w:val="22"/>
        </w:rPr>
        <w:t xml:space="preserve">Provide individual counselling to clients affected by problem gambling within the treatment structure outlined by </w:t>
      </w:r>
      <w:r w:rsidR="00F85558">
        <w:rPr>
          <w:rFonts w:ascii="Arial" w:hAnsi="Arial" w:cs="Arial"/>
          <w:sz w:val="22"/>
          <w:szCs w:val="22"/>
        </w:rPr>
        <w:t>ARA’s Gambling Service</w:t>
      </w:r>
      <w:r w:rsidRPr="000B3B70">
        <w:rPr>
          <w:rFonts w:ascii="Arial" w:hAnsi="Arial" w:cs="Arial"/>
          <w:sz w:val="22"/>
          <w:szCs w:val="22"/>
        </w:rPr>
        <w:t>.</w:t>
      </w:r>
    </w:p>
    <w:p w14:paraId="0E27B00A" w14:textId="77777777" w:rsidR="000B3B70" w:rsidRPr="0087197B" w:rsidRDefault="000B3B70" w:rsidP="000B3B70">
      <w:p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16"/>
          <w:szCs w:val="16"/>
        </w:rPr>
      </w:pPr>
    </w:p>
    <w:p w14:paraId="74CE930F" w14:textId="77777777" w:rsidR="000B3B70" w:rsidRDefault="000B3B70" w:rsidP="000B3B70">
      <w:p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Performance Management</w:t>
      </w:r>
    </w:p>
    <w:p w14:paraId="60061E4C" w14:textId="77777777" w:rsidR="000B3B70" w:rsidRPr="00692D5E" w:rsidRDefault="000B3B70" w:rsidP="000B3B70">
      <w:p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4F01948C" w14:textId="77777777" w:rsidR="000B3B70" w:rsidRDefault="000B3B70" w:rsidP="00D45E41">
      <w:pPr>
        <w:numPr>
          <w:ilvl w:val="0"/>
          <w:numId w:val="3"/>
        </w:num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understanding and use of data to inform decision making process.</w:t>
      </w:r>
    </w:p>
    <w:p w14:paraId="0329C972" w14:textId="77777777" w:rsidR="000B3B70" w:rsidRDefault="000B3B70" w:rsidP="00D45E41">
      <w:pPr>
        <w:numPr>
          <w:ilvl w:val="0"/>
          <w:numId w:val="3"/>
        </w:num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resources to meet service user needs and maximise access to service and income.</w:t>
      </w:r>
    </w:p>
    <w:p w14:paraId="44EAFD9C" w14:textId="77777777" w:rsidR="000B3B70" w:rsidRPr="00692D5E" w:rsidRDefault="000B3B70" w:rsidP="000B3B70">
      <w:pPr>
        <w:tabs>
          <w:tab w:val="left" w:pos="426"/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14:paraId="1C444A49" w14:textId="77777777" w:rsidR="000B3B70" w:rsidRDefault="000B3B70" w:rsidP="000B3B70">
      <w:p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Gambling Liaison</w:t>
      </w:r>
    </w:p>
    <w:p w14:paraId="4B94D5A5" w14:textId="77777777" w:rsidR="000B3B70" w:rsidRPr="00692D5E" w:rsidRDefault="000B3B70" w:rsidP="000B3B70">
      <w:p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21B8BBB0" w14:textId="77777777" w:rsidR="000B3B70" w:rsidRDefault="000B3B70" w:rsidP="00D45E41">
      <w:pPr>
        <w:numPr>
          <w:ilvl w:val="0"/>
          <w:numId w:val="4"/>
        </w:num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Gambling Service Meetings and identify opportunities to promote the service to potential clients and referral sources.</w:t>
      </w:r>
    </w:p>
    <w:p w14:paraId="7F101F08" w14:textId="77777777" w:rsidR="000B3B70" w:rsidRPr="00E45CE4" w:rsidRDefault="000B3B70" w:rsidP="00D45E41">
      <w:pPr>
        <w:numPr>
          <w:ilvl w:val="0"/>
          <w:numId w:val="4"/>
        </w:num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publicising </w:t>
      </w:r>
      <w:r w:rsidRPr="00E45CE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Gambling </w:t>
      </w:r>
      <w:r w:rsidRPr="00E45CE4">
        <w:rPr>
          <w:rFonts w:ascii="Arial" w:hAnsi="Arial" w:cs="Arial"/>
          <w:sz w:val="22"/>
          <w:szCs w:val="22"/>
        </w:rPr>
        <w:t xml:space="preserve">Services, </w:t>
      </w:r>
      <w:proofErr w:type="gramStart"/>
      <w:r w:rsidRPr="00E45CE4">
        <w:rPr>
          <w:rFonts w:ascii="Arial" w:hAnsi="Arial" w:cs="Arial"/>
          <w:sz w:val="22"/>
          <w:szCs w:val="22"/>
        </w:rPr>
        <w:t>developments</w:t>
      </w:r>
      <w:proofErr w:type="gramEnd"/>
      <w:r w:rsidRPr="00E45CE4">
        <w:rPr>
          <w:rFonts w:ascii="Arial" w:hAnsi="Arial" w:cs="Arial"/>
          <w:sz w:val="22"/>
          <w:szCs w:val="22"/>
        </w:rPr>
        <w:t xml:space="preserve"> and changes to those services to </w:t>
      </w:r>
      <w:r>
        <w:rPr>
          <w:rFonts w:ascii="Arial" w:hAnsi="Arial" w:cs="Arial"/>
          <w:sz w:val="22"/>
          <w:szCs w:val="22"/>
        </w:rPr>
        <w:t>clients and</w:t>
      </w:r>
      <w:r w:rsidR="005D445D">
        <w:rPr>
          <w:rFonts w:ascii="Arial" w:hAnsi="Arial" w:cs="Arial"/>
          <w:sz w:val="22"/>
          <w:szCs w:val="22"/>
        </w:rPr>
        <w:t xml:space="preserve"> referral sources, if required.</w:t>
      </w:r>
    </w:p>
    <w:p w14:paraId="3DEEC669" w14:textId="77777777" w:rsidR="000B3B70" w:rsidRDefault="000B3B70" w:rsidP="000B3B70">
      <w:pPr>
        <w:tabs>
          <w:tab w:val="left" w:pos="426"/>
          <w:tab w:val="left" w:pos="9072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656B9AB" w14:textId="77777777" w:rsidR="00116898" w:rsidRDefault="00116898" w:rsidP="000B3B70">
      <w:pPr>
        <w:tabs>
          <w:tab w:val="left" w:pos="426"/>
          <w:tab w:val="left" w:pos="9072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16D90EE" w14:textId="77777777" w:rsidR="000B3B70" w:rsidRDefault="000B3B70" w:rsidP="000B3B70">
      <w:pPr>
        <w:tabs>
          <w:tab w:val="left" w:pos="426"/>
          <w:tab w:val="left" w:pos="9072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Service Improvement</w:t>
      </w:r>
    </w:p>
    <w:p w14:paraId="45FB0818" w14:textId="77777777" w:rsidR="000B3B70" w:rsidRPr="00692D5E" w:rsidRDefault="000B3B70" w:rsidP="000B3B70">
      <w:p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10A3CAB0" w14:textId="77777777" w:rsidR="000B3B70" w:rsidRDefault="000B3B70" w:rsidP="00D45E41">
      <w:pPr>
        <w:numPr>
          <w:ilvl w:val="0"/>
          <w:numId w:val="4"/>
        </w:num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regular reviews of the service in line with organisation policies and procedures.</w:t>
      </w:r>
    </w:p>
    <w:p w14:paraId="21625660" w14:textId="77777777" w:rsidR="000B3B70" w:rsidRDefault="000B3B70" w:rsidP="00D45E41">
      <w:pPr>
        <w:numPr>
          <w:ilvl w:val="0"/>
          <w:numId w:val="4"/>
        </w:num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seek best practice examples from elsewhere and implement as appropriate.</w:t>
      </w:r>
    </w:p>
    <w:p w14:paraId="7C07BC62" w14:textId="77777777" w:rsidR="000B3B70" w:rsidRDefault="000B3B70" w:rsidP="00D45E41">
      <w:pPr>
        <w:numPr>
          <w:ilvl w:val="0"/>
          <w:numId w:val="4"/>
        </w:num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team meetings and provide constructive criticisms to identify opportunities for improvement, respond to criticism by making appropriate adjustments and provide feedback when ideas are no</w:t>
      </w:r>
      <w:r w:rsidR="0065423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feasible.</w:t>
      </w:r>
    </w:p>
    <w:p w14:paraId="049F31CB" w14:textId="77777777" w:rsidR="000B3B70" w:rsidRDefault="000B3B70" w:rsidP="000B3B70">
      <w:pPr>
        <w:tabs>
          <w:tab w:val="left" w:pos="426"/>
          <w:tab w:val="left" w:pos="9072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294076CE" w14:textId="77777777" w:rsidR="000B3B70" w:rsidRDefault="000B3B70" w:rsidP="000B3B70">
      <w:pPr>
        <w:tabs>
          <w:tab w:val="left" w:pos="426"/>
          <w:tab w:val="left" w:pos="9072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Other Activities</w:t>
      </w:r>
    </w:p>
    <w:p w14:paraId="53128261" w14:textId="77777777" w:rsidR="000B3B70" w:rsidRPr="00692D5E" w:rsidRDefault="000B3B70" w:rsidP="000B3B70">
      <w:pPr>
        <w:tabs>
          <w:tab w:val="left" w:pos="426"/>
          <w:tab w:val="left" w:pos="9072"/>
        </w:tabs>
        <w:ind w:left="426"/>
        <w:jc w:val="both"/>
        <w:rPr>
          <w:rFonts w:ascii="Arial" w:hAnsi="Arial" w:cs="Arial"/>
          <w:sz w:val="16"/>
          <w:szCs w:val="16"/>
        </w:rPr>
      </w:pPr>
    </w:p>
    <w:p w14:paraId="73DFDEA6" w14:textId="77777777" w:rsidR="000B3B70" w:rsidRDefault="000B3B70" w:rsidP="00D45E41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administration tasks as required to maintain Client records, organisational outcomes and any other reporting required.</w:t>
      </w:r>
    </w:p>
    <w:p w14:paraId="75BD8557" w14:textId="77777777" w:rsidR="000B3B70" w:rsidRDefault="000B3B70" w:rsidP="00D45E41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your own knowledge and practice by undertaking training, </w:t>
      </w:r>
      <w:proofErr w:type="gramStart"/>
      <w:r>
        <w:rPr>
          <w:rFonts w:ascii="Arial" w:hAnsi="Arial" w:cs="Arial"/>
          <w:sz w:val="22"/>
          <w:szCs w:val="22"/>
        </w:rPr>
        <w:t>supervision</w:t>
      </w:r>
      <w:proofErr w:type="gramEnd"/>
      <w:r>
        <w:rPr>
          <w:rFonts w:ascii="Arial" w:hAnsi="Arial" w:cs="Arial"/>
          <w:sz w:val="22"/>
          <w:szCs w:val="22"/>
        </w:rPr>
        <w:t xml:space="preserve"> and team meetings.</w:t>
      </w:r>
    </w:p>
    <w:p w14:paraId="03BDEBF4" w14:textId="77777777" w:rsidR="000B3B70" w:rsidRDefault="000B3B70" w:rsidP="00D45E41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the organisations health and safety at work policy.</w:t>
      </w:r>
    </w:p>
    <w:p w14:paraId="31DAE893" w14:textId="77777777" w:rsidR="000B3B70" w:rsidRDefault="000B3B70" w:rsidP="00D45E41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organisations equal opportunities, confidentiality, data protection, </w:t>
      </w:r>
      <w:proofErr w:type="gramStart"/>
      <w:r>
        <w:rPr>
          <w:rFonts w:ascii="Arial" w:hAnsi="Arial" w:cs="Arial"/>
          <w:sz w:val="22"/>
          <w:szCs w:val="22"/>
        </w:rPr>
        <w:t>inclusion</w:t>
      </w:r>
      <w:proofErr w:type="gramEnd"/>
      <w:r>
        <w:rPr>
          <w:rFonts w:ascii="Arial" w:hAnsi="Arial" w:cs="Arial"/>
          <w:sz w:val="22"/>
          <w:szCs w:val="22"/>
        </w:rPr>
        <w:t xml:space="preserve"> and diversity policies.</w:t>
      </w:r>
    </w:p>
    <w:p w14:paraId="65D9E22D" w14:textId="77777777" w:rsidR="000B3B70" w:rsidRDefault="000B3B70" w:rsidP="00D45E41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0AA1">
        <w:rPr>
          <w:rFonts w:ascii="Arial" w:hAnsi="Arial" w:cs="Arial"/>
          <w:sz w:val="22"/>
          <w:szCs w:val="22"/>
        </w:rPr>
        <w:t>Undertake other duties and responsibilities in keeping with the nature of this post as may be required and instructed.</w:t>
      </w:r>
    </w:p>
    <w:p w14:paraId="62486C05" w14:textId="77777777" w:rsidR="00654234" w:rsidRDefault="00654234" w:rsidP="00654234">
      <w:pPr>
        <w:tabs>
          <w:tab w:val="left" w:pos="426"/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4101652C" w14:textId="77777777" w:rsidR="00654234" w:rsidRPr="00654234" w:rsidRDefault="00654234" w:rsidP="00654234">
      <w:pPr>
        <w:tabs>
          <w:tab w:val="left" w:pos="426"/>
          <w:tab w:val="left" w:pos="9072"/>
        </w:tabs>
        <w:jc w:val="both"/>
        <w:rPr>
          <w:rFonts w:ascii="Arial" w:hAnsi="Arial" w:cs="Arial"/>
          <w:b/>
          <w:sz w:val="28"/>
          <w:szCs w:val="28"/>
        </w:rPr>
      </w:pPr>
    </w:p>
    <w:sectPr w:rsidR="00654234" w:rsidRPr="00654234" w:rsidSect="00F85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7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2D8B6" w14:textId="77777777" w:rsidR="00A90666" w:rsidRDefault="00A90666">
      <w:r>
        <w:separator/>
      </w:r>
    </w:p>
  </w:endnote>
  <w:endnote w:type="continuationSeparator" w:id="0">
    <w:p w14:paraId="0FB78278" w14:textId="77777777" w:rsidR="00A90666" w:rsidRDefault="00A9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3D122" w14:textId="77777777" w:rsidR="00CC0833" w:rsidRDefault="00CC0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BEF00" w14:textId="77777777" w:rsidR="007174A5" w:rsidRDefault="007174A5">
    <w:pPr>
      <w:pStyle w:val="Footer"/>
    </w:pPr>
  </w:p>
  <w:p w14:paraId="1EAE4D15" w14:textId="258B9CFE" w:rsidR="007174A5" w:rsidRPr="008E2AEC" w:rsidRDefault="00CC0833">
    <w:pPr>
      <w:pStyle w:val="Footer"/>
      <w:jc w:val="center"/>
      <w:rPr>
        <w:rFonts w:ascii="Arial" w:hAnsi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8128939" wp14:editId="7A273E73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6101048" cy="381316"/>
          <wp:effectExtent l="0" t="0" r="0" b="0"/>
          <wp:wrapTight wrapText="bothSides">
            <wp:wrapPolygon edited="0">
              <wp:start x="14907" y="1080"/>
              <wp:lineTo x="1821" y="3240"/>
              <wp:lineTo x="1416" y="16200"/>
              <wp:lineTo x="2428" y="20520"/>
              <wp:lineTo x="11467" y="20520"/>
              <wp:lineTo x="18751" y="18360"/>
              <wp:lineTo x="20303" y="16200"/>
              <wp:lineTo x="20168" y="1080"/>
              <wp:lineTo x="14907" y="108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048" cy="38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4A5" w:rsidRPr="008E2AEC">
      <w:rPr>
        <w:rFonts w:ascii="Arial" w:hAnsi="Arial"/>
        <w:sz w:val="16"/>
        <w:szCs w:val="16"/>
      </w:rPr>
      <w:t xml:space="preserve">Page </w:t>
    </w:r>
    <w:r w:rsidR="007174A5" w:rsidRPr="008E2AEC">
      <w:rPr>
        <w:rStyle w:val="PageNumber"/>
        <w:rFonts w:ascii="Arial" w:hAnsi="Arial"/>
        <w:sz w:val="16"/>
        <w:szCs w:val="16"/>
      </w:rPr>
      <w:fldChar w:fldCharType="begin"/>
    </w:r>
    <w:r w:rsidR="007174A5" w:rsidRPr="008E2AEC">
      <w:rPr>
        <w:rStyle w:val="PageNumber"/>
        <w:rFonts w:ascii="Arial" w:hAnsi="Arial"/>
        <w:sz w:val="16"/>
        <w:szCs w:val="16"/>
      </w:rPr>
      <w:instrText xml:space="preserve"> PAGE </w:instrText>
    </w:r>
    <w:r w:rsidR="007174A5" w:rsidRPr="008E2AEC">
      <w:rPr>
        <w:rStyle w:val="PageNumber"/>
        <w:rFonts w:ascii="Arial" w:hAnsi="Arial"/>
        <w:sz w:val="16"/>
        <w:szCs w:val="16"/>
      </w:rPr>
      <w:fldChar w:fldCharType="separate"/>
    </w:r>
    <w:r w:rsidR="003B3456">
      <w:rPr>
        <w:rStyle w:val="PageNumber"/>
        <w:rFonts w:ascii="Arial" w:hAnsi="Arial"/>
        <w:noProof/>
        <w:sz w:val="16"/>
        <w:szCs w:val="16"/>
      </w:rPr>
      <w:t>1</w:t>
    </w:r>
    <w:r w:rsidR="007174A5" w:rsidRPr="008E2AEC">
      <w:rPr>
        <w:rStyle w:val="PageNumber"/>
        <w:rFonts w:ascii="Arial" w:hAnsi="Arial"/>
        <w:sz w:val="16"/>
        <w:szCs w:val="16"/>
      </w:rPr>
      <w:fldChar w:fldCharType="end"/>
    </w:r>
    <w:r w:rsidR="007174A5" w:rsidRPr="008E2AEC">
      <w:rPr>
        <w:rStyle w:val="PageNumber"/>
        <w:rFonts w:ascii="Arial" w:hAnsi="Arial"/>
        <w:sz w:val="16"/>
        <w:szCs w:val="16"/>
      </w:rPr>
      <w:t xml:space="preserve"> of </w:t>
    </w:r>
    <w:r w:rsidR="007174A5" w:rsidRPr="008E2AEC">
      <w:rPr>
        <w:rStyle w:val="PageNumber"/>
        <w:rFonts w:ascii="Arial" w:hAnsi="Arial"/>
        <w:sz w:val="16"/>
        <w:szCs w:val="16"/>
      </w:rPr>
      <w:fldChar w:fldCharType="begin"/>
    </w:r>
    <w:r w:rsidR="007174A5" w:rsidRPr="008E2AEC">
      <w:rPr>
        <w:rStyle w:val="PageNumber"/>
        <w:rFonts w:ascii="Arial" w:hAnsi="Arial"/>
        <w:sz w:val="16"/>
        <w:szCs w:val="16"/>
      </w:rPr>
      <w:instrText xml:space="preserve"> NUMPAGES </w:instrText>
    </w:r>
    <w:r w:rsidR="007174A5" w:rsidRPr="008E2AEC">
      <w:rPr>
        <w:rStyle w:val="PageNumber"/>
        <w:rFonts w:ascii="Arial" w:hAnsi="Arial"/>
        <w:sz w:val="16"/>
        <w:szCs w:val="16"/>
      </w:rPr>
      <w:fldChar w:fldCharType="separate"/>
    </w:r>
    <w:r w:rsidR="003B3456">
      <w:rPr>
        <w:rStyle w:val="PageNumber"/>
        <w:rFonts w:ascii="Arial" w:hAnsi="Arial"/>
        <w:noProof/>
        <w:sz w:val="16"/>
        <w:szCs w:val="16"/>
      </w:rPr>
      <w:t>2</w:t>
    </w:r>
    <w:r w:rsidR="007174A5" w:rsidRPr="008E2AEC">
      <w:rPr>
        <w:rStyle w:val="PageNumber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4CEB" w14:textId="77777777" w:rsidR="00CC0833" w:rsidRDefault="00CC0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9056E" w14:textId="77777777" w:rsidR="00A90666" w:rsidRDefault="00A90666">
      <w:r>
        <w:separator/>
      </w:r>
    </w:p>
  </w:footnote>
  <w:footnote w:type="continuationSeparator" w:id="0">
    <w:p w14:paraId="1299C43A" w14:textId="77777777" w:rsidR="00A90666" w:rsidRDefault="00A9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A371E" w14:textId="77777777" w:rsidR="00CC0833" w:rsidRDefault="00CC0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F1E6D" w14:textId="5D9B933E" w:rsidR="00CA0476" w:rsidRDefault="00CC08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7757342D" wp14:editId="1A2A3FBB">
          <wp:simplePos x="0" y="0"/>
          <wp:positionH relativeFrom="margin">
            <wp:posOffset>5546090</wp:posOffset>
          </wp:positionH>
          <wp:positionV relativeFrom="margin">
            <wp:posOffset>-819785</wp:posOffset>
          </wp:positionV>
          <wp:extent cx="1104900" cy="665480"/>
          <wp:effectExtent l="0" t="0" r="0" b="1270"/>
          <wp:wrapSquare wrapText="bothSides"/>
          <wp:docPr id="1" name="Picture 1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66AEDE85" w:rsidR="00CA0476" w:rsidRDefault="00CA0476" w:rsidP="00CA0476">
    <w:pPr>
      <w:pStyle w:val="Heading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B819C" w14:textId="77777777" w:rsidR="00CC0833" w:rsidRDefault="00CC0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92D5A"/>
    <w:multiLevelType w:val="hybridMultilevel"/>
    <w:tmpl w:val="2352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6D7"/>
    <w:multiLevelType w:val="hybridMultilevel"/>
    <w:tmpl w:val="E6D4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4BA"/>
    <w:multiLevelType w:val="hybridMultilevel"/>
    <w:tmpl w:val="BCD6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6742"/>
    <w:multiLevelType w:val="hybridMultilevel"/>
    <w:tmpl w:val="37F2D1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6144CA"/>
    <w:multiLevelType w:val="hybridMultilevel"/>
    <w:tmpl w:val="727A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40230"/>
    <w:multiLevelType w:val="hybridMultilevel"/>
    <w:tmpl w:val="1630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29F9"/>
    <w:multiLevelType w:val="hybridMultilevel"/>
    <w:tmpl w:val="D2C0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18220">
    <w:abstractNumId w:val="0"/>
  </w:num>
  <w:num w:numId="2" w16cid:durableId="91292001">
    <w:abstractNumId w:val="6"/>
  </w:num>
  <w:num w:numId="3" w16cid:durableId="420567441">
    <w:abstractNumId w:val="5"/>
  </w:num>
  <w:num w:numId="4" w16cid:durableId="1382437241">
    <w:abstractNumId w:val="3"/>
  </w:num>
  <w:num w:numId="5" w16cid:durableId="1187721095">
    <w:abstractNumId w:val="1"/>
  </w:num>
  <w:num w:numId="6" w16cid:durableId="8915365">
    <w:abstractNumId w:val="2"/>
  </w:num>
  <w:num w:numId="7" w16cid:durableId="62759135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1A"/>
    <w:rsid w:val="00006470"/>
    <w:rsid w:val="00015677"/>
    <w:rsid w:val="00015B60"/>
    <w:rsid w:val="00015E29"/>
    <w:rsid w:val="00060ED4"/>
    <w:rsid w:val="00063896"/>
    <w:rsid w:val="0007529E"/>
    <w:rsid w:val="000B2950"/>
    <w:rsid w:val="000B3B70"/>
    <w:rsid w:val="000C7647"/>
    <w:rsid w:val="000D6FB8"/>
    <w:rsid w:val="000E05E7"/>
    <w:rsid w:val="000F79F8"/>
    <w:rsid w:val="001025D2"/>
    <w:rsid w:val="00102D11"/>
    <w:rsid w:val="00116898"/>
    <w:rsid w:val="001619A6"/>
    <w:rsid w:val="00163D09"/>
    <w:rsid w:val="0017536E"/>
    <w:rsid w:val="00177952"/>
    <w:rsid w:val="001B360B"/>
    <w:rsid w:val="001F3EFE"/>
    <w:rsid w:val="00203457"/>
    <w:rsid w:val="002068B9"/>
    <w:rsid w:val="0022192B"/>
    <w:rsid w:val="002339B8"/>
    <w:rsid w:val="00236A79"/>
    <w:rsid w:val="00236C54"/>
    <w:rsid w:val="00240092"/>
    <w:rsid w:val="002419DF"/>
    <w:rsid w:val="002461C6"/>
    <w:rsid w:val="002E73B6"/>
    <w:rsid w:val="002F27F1"/>
    <w:rsid w:val="002F6DFF"/>
    <w:rsid w:val="003139D8"/>
    <w:rsid w:val="00337674"/>
    <w:rsid w:val="003443B7"/>
    <w:rsid w:val="0037380C"/>
    <w:rsid w:val="00390308"/>
    <w:rsid w:val="00390883"/>
    <w:rsid w:val="003B3456"/>
    <w:rsid w:val="003B52A3"/>
    <w:rsid w:val="003C0B32"/>
    <w:rsid w:val="003D1B5C"/>
    <w:rsid w:val="003F0657"/>
    <w:rsid w:val="003F18D3"/>
    <w:rsid w:val="003F73D9"/>
    <w:rsid w:val="00402DCA"/>
    <w:rsid w:val="004053E5"/>
    <w:rsid w:val="00416C27"/>
    <w:rsid w:val="004625F7"/>
    <w:rsid w:val="00467031"/>
    <w:rsid w:val="00473DD5"/>
    <w:rsid w:val="004A0499"/>
    <w:rsid w:val="004B06C3"/>
    <w:rsid w:val="004C030B"/>
    <w:rsid w:val="004C2DBB"/>
    <w:rsid w:val="004C438E"/>
    <w:rsid w:val="004D517A"/>
    <w:rsid w:val="00503F95"/>
    <w:rsid w:val="0051304A"/>
    <w:rsid w:val="00517CDB"/>
    <w:rsid w:val="00527C2D"/>
    <w:rsid w:val="00532234"/>
    <w:rsid w:val="005327FB"/>
    <w:rsid w:val="00543DC6"/>
    <w:rsid w:val="005629D5"/>
    <w:rsid w:val="005630C3"/>
    <w:rsid w:val="005B4D19"/>
    <w:rsid w:val="005D35CA"/>
    <w:rsid w:val="005D445D"/>
    <w:rsid w:val="005F1410"/>
    <w:rsid w:val="005F33CE"/>
    <w:rsid w:val="00654234"/>
    <w:rsid w:val="00654718"/>
    <w:rsid w:val="00657B9B"/>
    <w:rsid w:val="00672219"/>
    <w:rsid w:val="006746FE"/>
    <w:rsid w:val="00675CF1"/>
    <w:rsid w:val="006973D4"/>
    <w:rsid w:val="006A4367"/>
    <w:rsid w:val="006E6647"/>
    <w:rsid w:val="006F5185"/>
    <w:rsid w:val="007109E1"/>
    <w:rsid w:val="00714963"/>
    <w:rsid w:val="007174A5"/>
    <w:rsid w:val="00735599"/>
    <w:rsid w:val="00736DA4"/>
    <w:rsid w:val="0074284A"/>
    <w:rsid w:val="00746911"/>
    <w:rsid w:val="007631C9"/>
    <w:rsid w:val="00774CBB"/>
    <w:rsid w:val="00782E23"/>
    <w:rsid w:val="00784804"/>
    <w:rsid w:val="00785F03"/>
    <w:rsid w:val="00795EA8"/>
    <w:rsid w:val="007A0C80"/>
    <w:rsid w:val="007B06DB"/>
    <w:rsid w:val="007C04EA"/>
    <w:rsid w:val="007C4DBC"/>
    <w:rsid w:val="007D0B4E"/>
    <w:rsid w:val="007D3598"/>
    <w:rsid w:val="007F2E80"/>
    <w:rsid w:val="00802FED"/>
    <w:rsid w:val="00803A6B"/>
    <w:rsid w:val="008655EF"/>
    <w:rsid w:val="00884AE0"/>
    <w:rsid w:val="00891B9F"/>
    <w:rsid w:val="008A7E3B"/>
    <w:rsid w:val="008C1312"/>
    <w:rsid w:val="008C226E"/>
    <w:rsid w:val="008D6FF5"/>
    <w:rsid w:val="008E2AEC"/>
    <w:rsid w:val="009038D5"/>
    <w:rsid w:val="00912A86"/>
    <w:rsid w:val="00935E1E"/>
    <w:rsid w:val="00940C47"/>
    <w:rsid w:val="00943C83"/>
    <w:rsid w:val="00945A1A"/>
    <w:rsid w:val="009528BE"/>
    <w:rsid w:val="00985748"/>
    <w:rsid w:val="009876EF"/>
    <w:rsid w:val="009A23DD"/>
    <w:rsid w:val="009A302E"/>
    <w:rsid w:val="009C7549"/>
    <w:rsid w:val="009E1B95"/>
    <w:rsid w:val="009E4E70"/>
    <w:rsid w:val="009E64FE"/>
    <w:rsid w:val="00A17FAC"/>
    <w:rsid w:val="00A235F5"/>
    <w:rsid w:val="00A644C1"/>
    <w:rsid w:val="00A64743"/>
    <w:rsid w:val="00A80720"/>
    <w:rsid w:val="00A86EB4"/>
    <w:rsid w:val="00A90666"/>
    <w:rsid w:val="00AA0271"/>
    <w:rsid w:val="00AA1F22"/>
    <w:rsid w:val="00AB0F73"/>
    <w:rsid w:val="00AE4AC7"/>
    <w:rsid w:val="00AF31F5"/>
    <w:rsid w:val="00B30F98"/>
    <w:rsid w:val="00B41935"/>
    <w:rsid w:val="00B53806"/>
    <w:rsid w:val="00B6799A"/>
    <w:rsid w:val="00B83A4A"/>
    <w:rsid w:val="00B87473"/>
    <w:rsid w:val="00BA5194"/>
    <w:rsid w:val="00BA7668"/>
    <w:rsid w:val="00BB3C9E"/>
    <w:rsid w:val="00BB6AE9"/>
    <w:rsid w:val="00BC5AC6"/>
    <w:rsid w:val="00BD5ED1"/>
    <w:rsid w:val="00BF4A1C"/>
    <w:rsid w:val="00C0389F"/>
    <w:rsid w:val="00C0394E"/>
    <w:rsid w:val="00C03EAD"/>
    <w:rsid w:val="00C36C92"/>
    <w:rsid w:val="00C60144"/>
    <w:rsid w:val="00C63124"/>
    <w:rsid w:val="00C903CF"/>
    <w:rsid w:val="00C93427"/>
    <w:rsid w:val="00C9768E"/>
    <w:rsid w:val="00CA0476"/>
    <w:rsid w:val="00CB586B"/>
    <w:rsid w:val="00CC0833"/>
    <w:rsid w:val="00CC6BBB"/>
    <w:rsid w:val="00CE12BE"/>
    <w:rsid w:val="00CE4F74"/>
    <w:rsid w:val="00D01B7E"/>
    <w:rsid w:val="00D055E4"/>
    <w:rsid w:val="00D452C7"/>
    <w:rsid w:val="00D45E41"/>
    <w:rsid w:val="00D60906"/>
    <w:rsid w:val="00D6310A"/>
    <w:rsid w:val="00D70902"/>
    <w:rsid w:val="00D7634A"/>
    <w:rsid w:val="00DA5D8E"/>
    <w:rsid w:val="00DA68B3"/>
    <w:rsid w:val="00DB491A"/>
    <w:rsid w:val="00DC16BD"/>
    <w:rsid w:val="00DC72EE"/>
    <w:rsid w:val="00DF7522"/>
    <w:rsid w:val="00E060F6"/>
    <w:rsid w:val="00E07FFC"/>
    <w:rsid w:val="00E2376E"/>
    <w:rsid w:val="00E44D07"/>
    <w:rsid w:val="00E44FE6"/>
    <w:rsid w:val="00E62B09"/>
    <w:rsid w:val="00E65E82"/>
    <w:rsid w:val="00E70BD3"/>
    <w:rsid w:val="00E7438D"/>
    <w:rsid w:val="00E93170"/>
    <w:rsid w:val="00EA6BE3"/>
    <w:rsid w:val="00EB2570"/>
    <w:rsid w:val="00EC090F"/>
    <w:rsid w:val="00EC681C"/>
    <w:rsid w:val="00EC6F5B"/>
    <w:rsid w:val="00EF281B"/>
    <w:rsid w:val="00EF511C"/>
    <w:rsid w:val="00F07745"/>
    <w:rsid w:val="00F179F4"/>
    <w:rsid w:val="00F27517"/>
    <w:rsid w:val="00F31CB0"/>
    <w:rsid w:val="00F55BD3"/>
    <w:rsid w:val="00F64126"/>
    <w:rsid w:val="00F6715F"/>
    <w:rsid w:val="00F8189F"/>
    <w:rsid w:val="00F85558"/>
    <w:rsid w:val="00FB518A"/>
    <w:rsid w:val="00FB65D9"/>
    <w:rsid w:val="00FD4D6C"/>
    <w:rsid w:val="00FE34C1"/>
    <w:rsid w:val="00FE6AE5"/>
    <w:rsid w:val="010C84E3"/>
    <w:rsid w:val="018A6F27"/>
    <w:rsid w:val="06E7BC42"/>
    <w:rsid w:val="0A1EB6DC"/>
    <w:rsid w:val="0A3DB61A"/>
    <w:rsid w:val="0C0E423A"/>
    <w:rsid w:val="12594E35"/>
    <w:rsid w:val="1A926122"/>
    <w:rsid w:val="1F2C8C52"/>
    <w:rsid w:val="260E5607"/>
    <w:rsid w:val="27B926E5"/>
    <w:rsid w:val="37C69BC3"/>
    <w:rsid w:val="390337CD"/>
    <w:rsid w:val="39720077"/>
    <w:rsid w:val="39B69348"/>
    <w:rsid w:val="3A836A85"/>
    <w:rsid w:val="4AFFFBFD"/>
    <w:rsid w:val="4B7E0EA9"/>
    <w:rsid w:val="514FEF3C"/>
    <w:rsid w:val="52BB8DA7"/>
    <w:rsid w:val="538943FE"/>
    <w:rsid w:val="560AF027"/>
    <w:rsid w:val="5D3311AE"/>
    <w:rsid w:val="685CDFC2"/>
    <w:rsid w:val="6E16DB70"/>
    <w:rsid w:val="70442193"/>
    <w:rsid w:val="719DD818"/>
    <w:rsid w:val="74E0B9D8"/>
    <w:rsid w:val="7947B6F8"/>
    <w:rsid w:val="7A50603D"/>
    <w:rsid w:val="7D7EEA0D"/>
    <w:rsid w:val="7E9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7689D3C"/>
  <w15:chartTrackingRefBased/>
  <w15:docId w15:val="{D9EA2097-031D-4594-9CD4-3F953767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ind w:left="567" w:hanging="567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567" w:hanging="567"/>
      <w:jc w:val="both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</w:tabs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567"/>
      </w:tabs>
      <w:ind w:left="567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567"/>
      </w:tabs>
      <w:ind w:left="570"/>
      <w:jc w:val="both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567"/>
      </w:tabs>
    </w:pPr>
    <w:rPr>
      <w:rFonts w:ascii="Arial" w:hAnsi="Arial"/>
      <w:i/>
      <w:iCs/>
    </w:rPr>
  </w:style>
  <w:style w:type="paragraph" w:styleId="BalloonText">
    <w:name w:val="Balloon Text"/>
    <w:basedOn w:val="Normal"/>
    <w:semiHidden/>
    <w:rsid w:val="0024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FAA321BF232438E98CA6E52B5E6D6" ma:contentTypeVersion="14" ma:contentTypeDescription="Create a new document." ma:contentTypeScope="" ma:versionID="5eb4fdcd5cefe8a1e711d78e4a6e77d8">
  <xsd:schema xmlns:xsd="http://www.w3.org/2001/XMLSchema" xmlns:xs="http://www.w3.org/2001/XMLSchema" xmlns:p="http://schemas.microsoft.com/office/2006/metadata/properties" xmlns:ns2="232dca32-1f08-445f-8e47-577b9456f366" xmlns:ns3="ae510ebb-a82f-42a9-9d70-2ced916c1e9b" targetNamespace="http://schemas.microsoft.com/office/2006/metadata/properties" ma:root="true" ma:fieldsID="4fc001647cd59ddd6e0c2e7e5fb92948" ns2:_="" ns3:_="">
    <xsd:import namespace="232dca32-1f08-445f-8e47-577b9456f366"/>
    <xsd:import namespace="ae510ebb-a82f-42a9-9d70-2ced916c1e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ca32-1f08-445f-8e47-577b9456f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95110-ce23-4439-bec0-5b448bdaca0c}" ma:internalName="TaxCatchAll" ma:showField="CatchAllData" ma:web="232dca32-1f08-445f-8e47-577b9456f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10ebb-a82f-42a9-9d70-2ced916c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75d117-dc50-4f8a-a4b4-fb4ba6c85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2dca32-1f08-445f-8e47-577b9456f366">
      <UserInfo>
        <DisplayName>Caroline Steadman</DisplayName>
        <AccountId>18</AccountId>
        <AccountType/>
      </UserInfo>
      <UserInfo>
        <DisplayName>Hattie Stacey</DisplayName>
        <AccountId>59</AccountId>
        <AccountType/>
      </UserInfo>
    </SharedWithUsers>
    <TaxCatchAll xmlns="232dca32-1f08-445f-8e47-577b9456f366" xsi:nil="true"/>
    <lcf76f155ced4ddcb4097134ff3c332f xmlns="ae510ebb-a82f-42a9-9d70-2ced916c1e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8A9441-CC43-4CBA-9B9F-C3320612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dca32-1f08-445f-8e47-577b9456f366"/>
    <ds:schemaRef ds:uri="ae510ebb-a82f-42a9-9d70-2ced916c1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D8414-B9DD-4876-A838-52D79C75A3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ACEF01-C744-4A60-9CA3-1E9F3A671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3F382-31F5-4AC3-8298-F8D45612E19A}">
  <ds:schemaRefs>
    <ds:schemaRef ds:uri="http://schemas.microsoft.com/office/2006/metadata/properties"/>
    <ds:schemaRef ds:uri="http://schemas.microsoft.com/office/infopath/2007/PartnerControls"/>
    <ds:schemaRef ds:uri="232dca32-1f08-445f-8e47-577b9456f366"/>
    <ds:schemaRef ds:uri="ae510ebb-a82f-42a9-9d70-2ced916c1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2843</Characters>
  <Application>Microsoft Office Word</Application>
  <DocSecurity>0</DocSecurity>
  <Lines>23</Lines>
  <Paragraphs>6</Paragraphs>
  <ScaleCrop>false</ScaleCrop>
  <Company>Addiction Recovery Agency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KC Reception</cp:lastModifiedBy>
  <cp:revision>2</cp:revision>
  <cp:lastPrinted>2018-07-06T22:41:00Z</cp:lastPrinted>
  <dcterms:created xsi:type="dcterms:W3CDTF">2024-04-18T12:57:00Z</dcterms:created>
  <dcterms:modified xsi:type="dcterms:W3CDTF">2024-04-18T12:57:00Z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Amanda Gilroy</vt:lpwstr>
  </property>
  <property fmtid="{D5CDD505-2E9C-101B-9397-08002B2CF9AE}" pid="3" name="Order">
    <vt:lpwstr>373800.000000000</vt:lpwstr>
  </property>
  <property fmtid="{D5CDD505-2E9C-101B-9397-08002B2CF9AE}" pid="4" name="display_urn:schemas-microsoft-com:office:office#Author">
    <vt:lpwstr>Amanda Gilroy</vt:lpwstr>
  </property>
  <property fmtid="{D5CDD505-2E9C-101B-9397-08002B2CF9AE}" pid="5" name="display_urn:schemas-microsoft-com:office:office#SharedWithUsers">
    <vt:lpwstr>Caroline Steadman;Hattie Stacey</vt:lpwstr>
  </property>
  <property fmtid="{D5CDD505-2E9C-101B-9397-08002B2CF9AE}" pid="6" name="SharedWithUsers">
    <vt:lpwstr>18;#Caroline Steadman;#59;#Hattie Stacey</vt:lpwstr>
  </property>
  <property fmtid="{D5CDD505-2E9C-101B-9397-08002B2CF9AE}" pid="7" name="ContentTypeId">
    <vt:lpwstr>0x010100479FAA321BF232438E98CA6E52B5E6D6</vt:lpwstr>
  </property>
  <property fmtid="{D5CDD505-2E9C-101B-9397-08002B2CF9AE}" pid="8" name="MediaServiceImageTags">
    <vt:lpwstr/>
  </property>
</Properties>
</file>